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940" w:rsidRPr="0006318E" w:rsidRDefault="00F25005" w:rsidP="00F25005">
      <w:pPr>
        <w:spacing w:after="0" w:line="240" w:lineRule="auto"/>
        <w:jc w:val="center"/>
        <w:rPr>
          <w:rFonts w:ascii="Times New Roman" w:hAnsi="Times New Roman" w:cs="Times New Roman"/>
          <w:b/>
          <w:color w:val="002060"/>
          <w:sz w:val="16"/>
          <w:szCs w:val="16"/>
          <w:lang w:val="uk-UA"/>
        </w:rPr>
      </w:pPr>
      <w:r w:rsidRPr="0006318E">
        <w:rPr>
          <w:rFonts w:ascii="Times New Roman" w:eastAsia="Times New Roman" w:hAnsi="Times New Roman" w:cs="Times New Roman"/>
          <w:b/>
          <w:color w:val="002060"/>
          <w:sz w:val="16"/>
          <w:szCs w:val="16"/>
          <w:lang w:eastAsia="ru-RU"/>
        </w:rPr>
        <w:t>Лекц</w:t>
      </w:r>
      <w:r w:rsidRPr="0006318E">
        <w:rPr>
          <w:rFonts w:ascii="Times New Roman" w:eastAsia="Times New Roman" w:hAnsi="Times New Roman" w:cs="Times New Roman"/>
          <w:b/>
          <w:color w:val="002060"/>
          <w:sz w:val="16"/>
          <w:szCs w:val="16"/>
          <w:lang w:val="uk-UA" w:eastAsia="ru-RU"/>
        </w:rPr>
        <w:t xml:space="preserve">ія №6 </w:t>
      </w:r>
    </w:p>
    <w:p w:rsidR="00A05A2E" w:rsidRPr="0006318E" w:rsidRDefault="00A05A2E" w:rsidP="00F25005">
      <w:pPr>
        <w:spacing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Тема: «Загальна характеристика умов праці в галузі. Нормалізація виробничого середовища та трудового процесу на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ідприємствах галузі»</w:t>
      </w:r>
    </w:p>
    <w:p w:rsidR="00F25005" w:rsidRPr="0006318E" w:rsidRDefault="00A05A2E" w:rsidP="00F25005">
      <w:pPr>
        <w:spacing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 План уроку  </w:t>
      </w:r>
    </w:p>
    <w:p w:rsidR="00F25005" w:rsidRPr="0006318E" w:rsidRDefault="00F25005" w:rsidP="00F25005">
      <w:pPr>
        <w:spacing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  <w:lang w:val="uk-UA"/>
        </w:rPr>
        <w:t xml:space="preserve">1, </w:t>
      </w:r>
      <w:r w:rsidR="00A05A2E" w:rsidRPr="0006318E">
        <w:rPr>
          <w:rFonts w:ascii="Times New Roman" w:hAnsi="Times New Roman" w:cs="Times New Roman"/>
          <w:color w:val="002060"/>
          <w:sz w:val="16"/>
          <w:szCs w:val="16"/>
        </w:rPr>
        <w:t>Класифікація факторів, які впливають на формування умов праці.  </w:t>
      </w:r>
    </w:p>
    <w:p w:rsidR="00F25005" w:rsidRPr="0006318E" w:rsidRDefault="00F25005" w:rsidP="00F25005">
      <w:pPr>
        <w:spacing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  <w:lang w:val="uk-UA"/>
        </w:rPr>
        <w:t xml:space="preserve">2, </w:t>
      </w:r>
      <w:r w:rsidR="00A05A2E" w:rsidRPr="0006318E">
        <w:rPr>
          <w:rFonts w:ascii="Times New Roman" w:hAnsi="Times New Roman" w:cs="Times New Roman"/>
          <w:color w:val="002060"/>
          <w:sz w:val="16"/>
          <w:szCs w:val="16"/>
        </w:rPr>
        <w:t>Система елементів умов праці.  </w:t>
      </w:r>
    </w:p>
    <w:p w:rsidR="00F25005" w:rsidRPr="0006318E" w:rsidRDefault="00F25005" w:rsidP="00F25005">
      <w:pPr>
        <w:spacing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  <w:lang w:val="uk-UA"/>
        </w:rPr>
        <w:t xml:space="preserve">3, </w:t>
      </w:r>
      <w:r w:rsidR="00A05A2E" w:rsidRPr="0006318E">
        <w:rPr>
          <w:rFonts w:ascii="Times New Roman" w:hAnsi="Times New Roman" w:cs="Times New Roman"/>
          <w:color w:val="002060"/>
          <w:sz w:val="16"/>
          <w:szCs w:val="16"/>
        </w:rPr>
        <w:t>Класифікація умов праці на виробництві.  </w:t>
      </w:r>
    </w:p>
    <w:p w:rsidR="00F25005" w:rsidRPr="0006318E" w:rsidRDefault="00F25005" w:rsidP="00F25005">
      <w:pPr>
        <w:spacing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  <w:lang w:val="uk-UA"/>
        </w:rPr>
        <w:t xml:space="preserve">4, </w:t>
      </w:r>
      <w:r w:rsidR="00A05A2E" w:rsidRPr="0006318E">
        <w:rPr>
          <w:rFonts w:ascii="Times New Roman" w:hAnsi="Times New Roman" w:cs="Times New Roman"/>
          <w:color w:val="002060"/>
          <w:sz w:val="16"/>
          <w:szCs w:val="16"/>
        </w:rPr>
        <w:t>Атестація робочих місць за умовами праці.  </w:t>
      </w:r>
    </w:p>
    <w:p w:rsidR="00F25005" w:rsidRPr="0006318E" w:rsidRDefault="00F25005" w:rsidP="00F25005">
      <w:pPr>
        <w:spacing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  <w:lang w:val="uk-UA"/>
        </w:rPr>
        <w:t xml:space="preserve">5, </w:t>
      </w:r>
      <w:r w:rsidR="00A05A2E" w:rsidRPr="0006318E">
        <w:rPr>
          <w:rFonts w:ascii="Times New Roman" w:hAnsi="Times New Roman" w:cs="Times New Roman"/>
          <w:color w:val="002060"/>
          <w:sz w:val="16"/>
          <w:szCs w:val="16"/>
        </w:rPr>
        <w:t>Оцінювання стану умов праці.       </w:t>
      </w:r>
    </w:p>
    <w:p w:rsidR="00F25005" w:rsidRPr="0006318E" w:rsidRDefault="00A05A2E" w:rsidP="00F25005">
      <w:pPr>
        <w:spacing w:line="240" w:lineRule="auto"/>
        <w:rPr>
          <w:rFonts w:ascii="Times New Roman" w:hAnsi="Times New Roman" w:cs="Times New Roman"/>
          <w:color w:val="002060"/>
          <w:sz w:val="16"/>
          <w:szCs w:val="16"/>
          <w:lang w:val="uk-UA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 Література:  Закон України «Про забезпечення санітарного та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еп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ідемічного благополуччя населення»  Жидецький В.Ц. «Основи охорони праці».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ідручник. – Вид. 3-т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є,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 перероб. і доп. – Львів: УАД, 2006 – 336с. </w:t>
      </w:r>
    </w:p>
    <w:p w:rsidR="00A05A2E" w:rsidRPr="0006318E" w:rsidRDefault="00A05A2E" w:rsidP="00DE3D7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</w:pPr>
      <w:r w:rsidRPr="0006318E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  <w:t>3.2. Нормалізація сані</w:t>
      </w:r>
      <w:proofErr w:type="gramStart"/>
      <w:r w:rsidRPr="0006318E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  <w:t>тарно-г</w:t>
      </w:r>
      <w:proofErr w:type="gramEnd"/>
      <w:r w:rsidRPr="0006318E"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  <w:t>ігієнічних умов праці</w:t>
      </w:r>
    </w:p>
    <w:p w:rsidR="00A05A2E" w:rsidRPr="0006318E" w:rsidRDefault="00A05A2E" w:rsidP="00DE3D7A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20"/>
          <w:szCs w:val="20"/>
          <w:shd w:val="clear" w:color="auto" w:fill="FFFFFF"/>
          <w:lang w:eastAsia="ru-RU"/>
        </w:rPr>
      </w:pP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20"/>
          <w:szCs w:val="20"/>
          <w:shd w:val="clear" w:color="auto" w:fill="FFFFFF"/>
          <w:lang w:eastAsia="ru-RU"/>
        </w:rPr>
        <w:t>3.2.1. Вентиляці</w:t>
      </w:r>
      <w:proofErr w:type="gramStart"/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20"/>
          <w:szCs w:val="20"/>
          <w:shd w:val="clear" w:color="auto" w:fill="FFFFFF"/>
          <w:lang w:eastAsia="ru-RU"/>
        </w:rPr>
        <w:t>я і кондиціонування повітря</w:t>
      </w:r>
      <w:proofErr w:type="gramEnd"/>
    </w:p>
    <w:p w:rsidR="00F25005" w:rsidRPr="0006318E" w:rsidRDefault="00A05A2E" w:rsidP="00F2500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val="uk-UA" w:eastAsia="ru-RU"/>
        </w:rPr>
      </w:pPr>
      <w:proofErr w:type="gramStart"/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lang w:eastAsia="ru-RU"/>
        </w:rPr>
        <w:t>Вентиляція </w:t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lang w:eastAsia="ru-RU"/>
        </w:rPr>
        <w:sym w:font="Symbol" w:char="F02D"/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  <w:t>це заміна повітря в приміщеннях зовнішнім чистим повітрям з метою створення сприятливого</w:t>
      </w:r>
      <w:r w:rsidR="00F25005" w:rsidRPr="0006318E"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  <w:t xml:space="preserve"> для здоров’я людей середовища.</w:t>
      </w:r>
      <w:proofErr w:type="gramEnd"/>
    </w:p>
    <w:p w:rsidR="00A05A2E" w:rsidRPr="0006318E" w:rsidRDefault="00A05A2E" w:rsidP="00F25005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2060"/>
          <w:sz w:val="16"/>
          <w:szCs w:val="16"/>
          <w:lang w:eastAsia="ru-RU"/>
        </w:rPr>
      </w:pP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На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ідприємствах торгівлі вентиляція призначена для видалення з торгових залів, виробничих, складських та інших приміщень теплонадлишків, шкідливих газів, парів і пилу, а також подачі в них чистого повітря та створення потрібних мікрокліматичних умов.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u w:val="single"/>
          <w:shd w:val="clear" w:color="auto" w:fill="FFFFFF"/>
          <w:lang w:eastAsia="ru-RU"/>
        </w:rPr>
        <w:t>Вентиляція поділяється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: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за способом повітрообміну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на</w:t>
      </w:r>
      <w:proofErr w:type="gramStart"/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: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риродну;примусову;змішану;</w:t>
      </w:r>
    </w:p>
    <w:p w:rsidR="00A05A2E" w:rsidRPr="0006318E" w:rsidRDefault="00A05A2E" w:rsidP="00F2500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за характером дії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на</w:t>
      </w:r>
      <w:proofErr w:type="gramStart"/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: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рипливну;витяжну;</w:t>
      </w:r>
    </w:p>
    <w:p w:rsidR="00A05A2E" w:rsidRPr="0006318E" w:rsidRDefault="00A05A2E" w:rsidP="00F2500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за місцем дії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на</w:t>
      </w:r>
      <w:proofErr w:type="gramStart"/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:</w:t>
      </w:r>
      <w:r w:rsidR="00F25005"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з</w:t>
      </w:r>
      <w:proofErr w:type="gramEnd"/>
      <w:r w:rsidR="00F25005"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агальнообмінну</w:t>
      </w:r>
      <w:r w:rsidR="00F25005"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val="uk-UA" w:eastAsia="ru-RU"/>
        </w:rPr>
        <w:t>;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змішану;</w:t>
      </w:r>
    </w:p>
    <w:p w:rsidR="00A05A2E" w:rsidRPr="0006318E" w:rsidRDefault="00A05A2E" w:rsidP="00F2500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за призначенням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на</w:t>
      </w:r>
      <w:proofErr w:type="gramStart"/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: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р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обочу;аварійну.</w:t>
      </w:r>
    </w:p>
    <w:p w:rsidR="00F25005" w:rsidRPr="0006318E" w:rsidRDefault="00A05A2E" w:rsidP="00F2500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val="uk-UA" w:eastAsia="ru-RU"/>
        </w:rPr>
      </w:pP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Природна вентиляція здійснюється за рахунок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ізниці питомої ваги повітря зовні та всередині приміщень.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Природну вентиляцію називають </w:t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аерацією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,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якщо є можливість регулювати повітрообмін в приміщеннях із застосуванням вікон, фрамуг у верхніх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св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ітлових ліхтарях. Площа віконних прорізів, що відчиняються, має складати не менше 20% загальної площі світлових прорізів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боковому заскленні.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Якщо повітрообмін відбувається через випадкові і нерегульовані отвори (нещільності в огороджувальних конструкціях), то таке природне провітрювання називають </w:t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інфільтрацією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Природну вентиляцію можна підсилити, якщо на даху будівлі, над витяжними трубами чи каналами встановити дефлектори, в яких під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д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ією вітру створюється розрідження, яке сприяє витягуванню повітря з приміщення.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Допускається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передбачати природну вентиляцію в магазинах з торговельною площею до 250 м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Природна вентиляція може застосовуватися в приміщеннях з об’ємом на кожного працівника більше 40 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lastRenderedPageBreak/>
        <w:t>м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 за наявності ві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кон чи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вікон та ліхтарів і за відсутності виділення шкідливих речовин і речовин, які неприємно пахнуть. У приміщеннях комор передбачається природно-витяжна вентиляція з роздільними каналами.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У виробничих, складських та інших приміщеннях, де природна вентиляція не забезпечує потрібні сані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тарно-г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ігієнічні умови, влаштовують примусову вентиляцію із використанням вентиляторних установок.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Примусова вентиляція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 поділяється на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: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рипливну;витяжну;</w:t>
      </w:r>
      <w:r w:rsidR="00F25005"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припливно-витяжну.</w:t>
      </w:r>
    </w:p>
    <w:p w:rsidR="00A05A2E" w:rsidRPr="0006318E" w:rsidRDefault="00A05A2E" w:rsidP="00F2500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u w:val="single"/>
          <w:shd w:val="clear" w:color="auto" w:fill="FFFFFF"/>
          <w:lang w:eastAsia="ru-RU"/>
        </w:rPr>
        <w:t>Припливна вентиляція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 забезпечується шляхом нагнітання в приміщення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чистого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повітря.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u w:val="single"/>
          <w:shd w:val="clear" w:color="auto" w:fill="FFFFFF"/>
          <w:lang w:eastAsia="ru-RU"/>
        </w:rPr>
        <w:t>Витяжна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 – шляхом створення в них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невеликого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розрідження.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u w:val="single"/>
          <w:shd w:val="clear" w:color="auto" w:fill="FFFFFF"/>
          <w:lang w:eastAsia="ru-RU"/>
        </w:rPr>
        <w:t>Припливно-витяжна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 – шляхом сумісної роботи припливних і витяжних вентиляторних установок.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Пров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ітрювання приміщень за рахунок роботи вентиляторів і природного повітрообміну називають </w:t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змішаною вентиляцією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На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ідприємствах використовується в основному загальнообмінна припливно-витяжна вентиляція, яка забезпечує провітрювання всього об’єму приміщень.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 приміщеннях магазинів з торговельною площею 400 м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  <w:lang w:eastAsia="ru-RU"/>
        </w:rPr>
        <w:t>2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 і більше об’єм витяжки повинен бути повністю компенсований припливом повітря. У магазинах з окремими залами продажу продовольчих і непродовольчих товарів передбачається роздільна для кожного залу система припливно-витяжної вентиляції. Роздільні системи вентиляції передбачають для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ідприємства торгівлі та його структурних секцій – кафетерію, кондитерського цеху.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Припливно-витяжна вентиляція повинна забезпечувати безперебійний повітрообмін у місцях зберігання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ідин, які легко загоряються, лаків, фарб і товарів побутової хімії.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На підприємствах громадського харчування припливно-витяжна вентиляція застосовується в холодний період року у всіх виробничих приміщеннях. У теплий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період року приплив повітря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в них може здійснюватися природним шляхом.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 залах їдалень передбачається перевищення приплив повітря над витяжкою, а в гарячих цехах, приміщеннях для випікання кондитерських виробі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і приміщеннях для миття – перевищення витяжки над припливом. Завдяки такому влаштуванню припливно-витяжної вентиляції виключається потрапляння з виробничих приміщень в зали їдалень шкідливих речовин, тепла і вологого повітря.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В гарячих цехах, приміщеннях для випікання кондитерських виробів припливне повітря повинно надходити в робочу зону (для обдування тіла працівників), в інших приміщеннях – вище робочої зони, тобто вище 2 м над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івнем підлоги.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Кількість повітря,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яке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необхідно подавати в приміщення для забезпечення потрібних параметрів повітряного середовища, визначається розрахунком. Якщо у виробничих приміщеннях немає шкідливих виділень, то кількість повітря, яке подається на кожного з працівників, має бути не меншою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: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  <w:t>30 м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/год – якщо об’єм приміщення на одного працівника до 20 м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;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20 м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/год – коли об’єм приміщення на одного праці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вника 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ід 20 до 40 м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.</w:t>
      </w:r>
    </w:p>
    <w:p w:rsidR="00A05A2E" w:rsidRPr="0006318E" w:rsidRDefault="00A05A2E" w:rsidP="00F2500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За відсутності в приміщеннях природної вентиляції затрати повітря на одного працівника повинні бути не менше 60 м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/год.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Повітрообмін в торгових залах продовольчих, універсальних і непродовольчих магазинів площею не більше 250 м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  <w:lang w:eastAsia="ru-RU"/>
        </w:rPr>
        <w:t>2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 визначають розрахунком. В торгові зали магазинів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подається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зовнішнє повітря з розрахунку 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lastRenderedPageBreak/>
        <w:t>не менше 20 м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/год на одну людину.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У разі виділення у приміщеннях шкідливих речовин повітрообмін розраховують, виходячи з необхідності розбавлення їх до гранично допустимих концентрацій.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При цьому повітря, яке надходить у приміщення, вважається чистим, якщо концентрація в ньому шкідливої речовини, щодо якої проводиться розрахунок, не перевищує 0,3 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ГДК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. У цьому випадку кількість повітря (м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/год), необхідного для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пров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ітрювання приміщення, визначають за формулою: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noProof/>
          <w:color w:val="002060"/>
          <w:sz w:val="16"/>
          <w:szCs w:val="16"/>
          <w:lang w:eastAsia="ru-RU"/>
        </w:rPr>
        <w:drawing>
          <wp:inline distT="0" distB="0" distL="0" distR="0" wp14:anchorId="13BDB051" wp14:editId="6F21CB9F">
            <wp:extent cx="988695" cy="393700"/>
            <wp:effectExtent l="0" t="0" r="1905" b="6350"/>
            <wp:docPr id="3" name="Рисунок 3" descr="http://mir.zavantag.com/pars_docs/refs/12/11710/11710_html_b12680c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ir.zavantag.com/pars_docs/refs/12/11710/11710_html_b12680c.g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де 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^ G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 – маса шкідливої речовини (мг/год), яка виділяється в приміщенні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впродовж години;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К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  <w:lang w:eastAsia="ru-RU"/>
        </w:rPr>
        <w:t>у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та 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К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  <w:lang w:eastAsia="ru-RU"/>
        </w:rPr>
        <w:t>п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– концентрація шкідливої речовини (мг/м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) в повітрі, яке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видаляється, та припливному повітрі;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К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  <w:lang w:eastAsia="ru-RU"/>
        </w:rPr>
        <w:t>у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sym w:font="Symbol" w:char="F0A3"/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 1 ГДК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; 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К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  <w:lang w:eastAsia="ru-RU"/>
        </w:rPr>
        <w:t>п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sym w:font="Symbol" w:char="F0A3"/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 0,3 ГДК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Вентиляцію в гарячих цехах розраховують за тепловиділенням,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у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відділеннях для миття – за виділенням вологи.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Вентиляцію деяких приміщень розраховують за кратністю повітрообміну.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Кратність повітрообміну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 (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год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perscript"/>
          <w:lang w:eastAsia="ru-RU"/>
        </w:rPr>
        <w:t>-1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) – відношення кількості повітря, що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подається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в приміщення впродовж однієї години (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Q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  <w:lang w:eastAsia="ru-RU"/>
        </w:rPr>
        <w:t>B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, м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/год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) до внутрішнього об’єму цього приміщення (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V,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м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perscript"/>
          <w:lang w:eastAsia="ru-RU"/>
        </w:rPr>
        <w:t>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):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noProof/>
          <w:color w:val="002060"/>
          <w:sz w:val="16"/>
          <w:szCs w:val="16"/>
          <w:lang w:eastAsia="ru-RU"/>
        </w:rPr>
        <w:drawing>
          <wp:inline distT="0" distB="0" distL="0" distR="0" wp14:anchorId="7E8D7570" wp14:editId="13DF526F">
            <wp:extent cx="542290" cy="393700"/>
            <wp:effectExtent l="0" t="0" r="0" b="6350"/>
            <wp:docPr id="2" name="Рисунок 2" descr="http://mir.zavantag.com/pars_docs/refs/12/11710/11710_html_m5bb435c0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mir.zavantag.com/pars_docs/refs/12/11710/11710_html_m5bb435c0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393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Для певних приміщень кратність повітрообміну – нормована величина (табл. 3).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За відомими об’ємом приміщення і кратністю повітрообміну можна визначити кількість повітря, необхідного для його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пров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ітрювання.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Кр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ім загальної обмінної вентиляції, на підприємствах використовується </w:t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місцева вентиляція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 для видалення шкідливих речовин, нагрітого чи зволоженого повітря безпосередньо з міць їх виділення.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Місцева вентиляція може бути: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lang w:eastAsia="ru-RU"/>
        </w:rPr>
        <w:t>витяжною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 xml:space="preserve">– у вигляді місцевих відсосів (парасольок, кільцевих повітровідводів, укриттів, бортових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ідсосів, витяжних шаф) і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lang w:eastAsia="ru-RU"/>
        </w:rPr>
        <w:t>припливною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 – у вигляді повітряних душі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>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t xml:space="preserve"> і завіс.</w:t>
      </w:r>
    </w:p>
    <w:p w:rsidR="00A05A2E" w:rsidRPr="0006318E" w:rsidRDefault="00A05A2E" w:rsidP="00F2500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</w:pP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Лінійний розмі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р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 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^ А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парасолі, підвішеної на висоті 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h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 над джерелом виділення шкідливостей з відповідним лінійним розміром </w:t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ß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, можна визначити за формулою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i/>
          <w:iCs/>
          <w:color w:val="002060"/>
          <w:sz w:val="16"/>
          <w:szCs w:val="16"/>
          <w:shd w:val="clear" w:color="auto" w:fill="FFFFFF"/>
          <w:lang w:eastAsia="ru-RU"/>
        </w:rPr>
        <w:t>А = ß + 0,8h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^ Таблиця 3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br/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lastRenderedPageBreak/>
        <w:t>Кратність повітрообміну в деяких приміщеннях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br/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торгових підприємств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</w:p>
    <w:tbl>
      <w:tblPr>
        <w:tblW w:w="7315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809"/>
        <w:gridCol w:w="1842"/>
        <w:gridCol w:w="1134"/>
        <w:gridCol w:w="1530"/>
      </w:tblGrid>
      <w:tr w:rsidR="0006318E" w:rsidRPr="0006318E" w:rsidTr="00F25005">
        <w:trPr>
          <w:tblCellSpacing w:w="0" w:type="dxa"/>
          <w:jc w:val="center"/>
        </w:trPr>
        <w:tc>
          <w:tcPr>
            <w:tcW w:w="2809" w:type="dxa"/>
            <w:vMerge w:val="restart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16"/>
                <w:szCs w:val="16"/>
                <w:lang w:eastAsia="ru-RU"/>
              </w:rPr>
              <w:t>Вид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16"/>
                <w:szCs w:val="16"/>
                <w:lang w:eastAsia="ru-RU"/>
              </w:rPr>
              <w:t>приміщення</w:t>
            </w:r>
          </w:p>
        </w:tc>
        <w:tc>
          <w:tcPr>
            <w:tcW w:w="1842" w:type="dxa"/>
            <w:vMerge w:val="restart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16"/>
                <w:szCs w:val="16"/>
                <w:lang w:eastAsia="ru-RU"/>
              </w:rPr>
              <w:t xml:space="preserve">Розрахункова для систем опалення і вентиляції тем-пература повітря, </w:t>
            </w:r>
            <w:r w:rsidRPr="0006318E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16"/>
                <w:szCs w:val="16"/>
                <w:lang w:eastAsia="ru-RU"/>
              </w:rPr>
              <w:sym w:font="Symbol" w:char="F0B0"/>
            </w:r>
            <w:proofErr w:type="gramStart"/>
            <w:r w:rsidRPr="0006318E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16"/>
                <w:szCs w:val="16"/>
                <w:lang w:eastAsia="ru-RU"/>
              </w:rPr>
              <w:t>С</w:t>
            </w:r>
            <w:proofErr w:type="gramEnd"/>
          </w:p>
        </w:tc>
        <w:tc>
          <w:tcPr>
            <w:tcW w:w="2664" w:type="dxa"/>
            <w:gridSpan w:val="2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16"/>
                <w:szCs w:val="16"/>
                <w:lang w:eastAsia="ru-RU"/>
              </w:rPr>
              <w:t>Кратність повітрообміну</w:t>
            </w:r>
          </w:p>
        </w:tc>
      </w:tr>
      <w:tr w:rsidR="0006318E" w:rsidRPr="0006318E" w:rsidTr="00F25005">
        <w:trPr>
          <w:trHeight w:val="20"/>
          <w:tblCellSpacing w:w="0" w:type="dxa"/>
          <w:jc w:val="center"/>
        </w:trPr>
        <w:tc>
          <w:tcPr>
            <w:tcW w:w="2809" w:type="dxa"/>
            <w:vMerge/>
            <w:shd w:val="clear" w:color="auto" w:fill="FFFFFF"/>
            <w:vAlign w:val="center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842" w:type="dxa"/>
            <w:vMerge/>
            <w:shd w:val="clear" w:color="auto" w:fill="FFFFFF"/>
            <w:vAlign w:val="center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16"/>
                <w:szCs w:val="16"/>
                <w:lang w:eastAsia="ru-RU"/>
              </w:rPr>
              <w:t>приплив</w:t>
            </w:r>
          </w:p>
        </w:tc>
        <w:tc>
          <w:tcPr>
            <w:tcW w:w="1530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b/>
                <w:bCs/>
                <w:iCs/>
                <w:color w:val="002060"/>
                <w:sz w:val="16"/>
                <w:szCs w:val="16"/>
                <w:lang w:eastAsia="ru-RU"/>
              </w:rPr>
              <w:t>витяжка</w:t>
            </w:r>
          </w:p>
        </w:tc>
      </w:tr>
      <w:tr w:rsidR="0006318E" w:rsidRPr="0006318E" w:rsidTr="00F25005">
        <w:trPr>
          <w:tblCellSpacing w:w="0" w:type="dxa"/>
          <w:jc w:val="center"/>
        </w:trPr>
        <w:tc>
          <w:tcPr>
            <w:tcW w:w="2809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Торгові зали магазинів площею 250 м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vertAlign w:val="superscript"/>
                <w:lang w:eastAsia="ru-RU"/>
              </w:rPr>
              <w:t>3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 і менше:</w:t>
            </w:r>
          </w:p>
          <w:p w:rsidR="00A05A2E" w:rsidRPr="0006318E" w:rsidRDefault="00A05A2E" w:rsidP="00F250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продовольчих</w:t>
            </w:r>
          </w:p>
          <w:p w:rsidR="00A05A2E" w:rsidRPr="0006318E" w:rsidRDefault="00A05A2E" w:rsidP="00F25005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універсальних і</w:t>
            </w:r>
          </w:p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непродовольчих </w:t>
            </w:r>
          </w:p>
        </w:tc>
        <w:tc>
          <w:tcPr>
            <w:tcW w:w="1842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12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15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-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-</w:t>
            </w:r>
          </w:p>
        </w:tc>
        <w:tc>
          <w:tcPr>
            <w:tcW w:w="1530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1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1</w:t>
            </w:r>
          </w:p>
        </w:tc>
      </w:tr>
      <w:tr w:rsidR="0006318E" w:rsidRPr="0006318E" w:rsidTr="00F25005">
        <w:trPr>
          <w:tblCellSpacing w:w="0" w:type="dxa"/>
          <w:jc w:val="center"/>
        </w:trPr>
        <w:tc>
          <w:tcPr>
            <w:tcW w:w="2809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 xml:space="preserve">Цехи доготівний, холодний, м’ясний, рибний, обробки </w:t>
            </w:r>
            <w:proofErr w:type="gramStart"/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зелен</w:t>
            </w:r>
            <w:proofErr w:type="gramEnd"/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і, овочевий та птахогольовий, приміщення для хладонових холодильних установок</w:t>
            </w:r>
          </w:p>
        </w:tc>
        <w:tc>
          <w:tcPr>
            <w:tcW w:w="1842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-16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3</w:t>
            </w:r>
          </w:p>
        </w:tc>
        <w:tc>
          <w:tcPr>
            <w:tcW w:w="1530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4</w:t>
            </w:r>
          </w:p>
        </w:tc>
      </w:tr>
      <w:tr w:rsidR="0006318E" w:rsidRPr="0006318E" w:rsidTr="00F25005">
        <w:trPr>
          <w:tblCellSpacing w:w="0" w:type="dxa"/>
          <w:jc w:val="center"/>
        </w:trPr>
        <w:tc>
          <w:tcPr>
            <w:tcW w:w="2809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val="uk-UA"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 xml:space="preserve">Приміщення для миття </w:t>
            </w:r>
            <w:proofErr w:type="gramStart"/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кухонного</w:t>
            </w:r>
            <w:proofErr w:type="gramEnd"/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 xml:space="preserve"> і сто</w:t>
            </w:r>
            <w:r w:rsidR="00F25005"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лового посуду, ємностей, тари.</w:t>
            </w:r>
            <w:r w:rsidR="00F25005"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Комора сухих продукті</w:t>
            </w:r>
            <w:proofErr w:type="gramStart"/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в</w:t>
            </w:r>
            <w:proofErr w:type="gramEnd"/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1842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+20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+12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F25005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val="uk-UA"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за розрах.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4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</w:p>
        </w:tc>
        <w:tc>
          <w:tcPr>
            <w:tcW w:w="1530" w:type="dxa"/>
            <w:shd w:val="clear" w:color="auto" w:fill="FFFFFF"/>
            <w:hideMark/>
          </w:tcPr>
          <w:p w:rsidR="00F25005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val="uk-UA"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але не менше 6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</w:p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2</w:t>
            </w:r>
          </w:p>
        </w:tc>
      </w:tr>
      <w:tr w:rsidR="0006318E" w:rsidRPr="0006318E" w:rsidTr="00F25005">
        <w:trPr>
          <w:trHeight w:val="936"/>
          <w:tblCellSpacing w:w="0" w:type="dxa"/>
          <w:jc w:val="center"/>
        </w:trPr>
        <w:tc>
          <w:tcPr>
            <w:tcW w:w="2809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 xml:space="preserve">Приміщення </w:t>
            </w:r>
            <w:proofErr w:type="gramStart"/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для</w:t>
            </w:r>
            <w:proofErr w:type="gramEnd"/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 xml:space="preserve"> персоналу.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Машинні, апаратні, конден-саторні відділення аміачних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холодильних установок.</w:t>
            </w:r>
          </w:p>
        </w:tc>
        <w:tc>
          <w:tcPr>
            <w:tcW w:w="1842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+18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+16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1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за розрах.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2</w:t>
            </w:r>
          </w:p>
        </w:tc>
        <w:tc>
          <w:tcPr>
            <w:tcW w:w="1530" w:type="dxa"/>
            <w:shd w:val="clear" w:color="auto" w:fill="FFFFFF"/>
            <w:hideMark/>
          </w:tcPr>
          <w:p w:rsidR="00A05A2E" w:rsidRPr="0006318E" w:rsidRDefault="00A05A2E" w:rsidP="00F2500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</w:pP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t>1</w:t>
            </w:r>
            <w:r w:rsidRPr="0006318E">
              <w:rPr>
                <w:rFonts w:ascii="Times New Roman" w:eastAsia="Times New Roman" w:hAnsi="Times New Roman" w:cs="Times New Roman"/>
                <w:color w:val="002060"/>
                <w:sz w:val="16"/>
                <w:szCs w:val="16"/>
                <w:lang w:eastAsia="ru-RU"/>
              </w:rPr>
              <w:br/>
              <w:t>але не менше 3</w:t>
            </w:r>
          </w:p>
        </w:tc>
      </w:tr>
    </w:tbl>
    <w:p w:rsidR="00A05A2E" w:rsidRPr="0006318E" w:rsidRDefault="00A05A2E" w:rsidP="00F2500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val="uk-UA" w:eastAsia="ru-RU"/>
        </w:rPr>
      </w:pP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Кільцеві повітровідводи повинні перекривати в плані устаткування, над яким вони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ідвішані, на 0,5 м в кожну сторону, мати витяжні отвори, що регулюються і щільно прилягати до стелі.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Роботи, пов’язані з застосуванням і виділенням надзвичайно небезпечних і високонебезпечних шкідливих речовин виконують у витяжних шафах.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Для захисту працівників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ід перегрівання поблизу джерел значного виділення тепла влаштовують повітряні душі: подають в робочу зону через розподільні пристрої чисте повітря з певними значеннями температури і відносної вологості.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Згідно з чинними правилами, системи місцевої та загальнообмінної вентиляції повинні бути роздільними.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Приміщення, в яких можливе раптове надходження шкідливих речовин у великих кількостях (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окр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ім пилу), обладнують системами витяжної аварійної вентиляції, яка забезпечує восьмикратний повітрообмін.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У машинних, апаратних і кондитерських відділеннях аміачних холодильних установок аварійна вентиляція повинна забезпечувати не менше, ніж восьмикратний обмін повітря впродовж кожної години (без урахування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продуктивності постійної робочої витяжної вентиляції).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lastRenderedPageBreak/>
        <w:t xml:space="preserve">Повітря, яке надходить у приміщення, очищується від пилу за допомогою фільтрів і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холодний період року підігрівається. Повітря, яке видаляється з приміщення, має очищатися за допомогою фільтрів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ід пилу та шкідливих речовин.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Очистка повітря, яке містить горючий пил та інші горючі відходи, здійснюється до надходження його у витяжний вентилятор за допомогою гідросульфидів, сухих фільтрів, циклонів та інших засобів.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Температура повітря, яке подається в робочу зону, повинна бути в холодний період року не вища +25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sym w:font="Symbol" w:char="F0B0"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С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і не нижча +16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sym w:font="Symbol" w:char="F0B0"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С.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На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ідприємствах може здійснюватися </w:t>
      </w:r>
      <w:r w:rsidRPr="0006318E">
        <w:rPr>
          <w:rFonts w:ascii="Times New Roman" w:eastAsia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  <w:lang w:eastAsia="ru-RU"/>
        </w:rPr>
        <w:t>кондиціонування повітря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 – створення і автоматична підтримка в приміщеннях постійних чи змінних за певною програмою температури, вологості та швидкості руху повітря, найсприятливіших для перебування людей.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У приміщеннях будь-якого призначення з постійним чи довготривалим (понад 2 год.) перебуванням людей передбачається система опалення, яка має забезпечувати достатн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є,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постійне і рівномірне нагрівання повітря в приміщеннях в холодний період року, і бути під час експлуатації пожежо- і вибухобезпечною.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Для запобігання пригоранню пилу температура поверхні нагрівальних приладів не повинна перевищувати 95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sym w:font="Symbol" w:char="F0B0"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С.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Системи вентиляції, кондиціонування повітря та опалення приміщень повинні відповідати вимогам СНі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2.04.05-86. «Опалення, вентиляція та кондиціонування».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Вентиляційні установки є устаткуванням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ідвищеної небезпеки. Наказом по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п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ідприємству призначається особа, відповідальна за експлуатацію, контроль технічного стану і обслуговування вентиляційних установок. Проводяться випробування і налагодження вентиляційних установок, складаються акти і паспорти перед пуском їх в експлуатацію та реконструкцією.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Вентиляційні камери, циклони, фільтри, повітроводи повинні очищуватися від горючого пилу, відходів виробництва та жирових відкладень згідно з графіком, затвердженим 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адм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іністрацією підприємства.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Результати переві</w:t>
      </w:r>
      <w:proofErr w:type="gramStart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рок</w:t>
      </w:r>
      <w:proofErr w:type="gramEnd"/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 xml:space="preserve"> стану вентиляційного устаткування реєструються в спеціальному журналі. </w:t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lang w:eastAsia="ru-RU"/>
        </w:rPr>
        <w:br/>
      </w:r>
      <w:r w:rsidRPr="0006318E"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eastAsia="ru-RU"/>
        </w:rPr>
        <w:t>Вентиляційні установки мають відповідати вимогам ГОСТ 12.4.021-75. «ССБП. Системи вентиляційні. Загальні вимоги».</w:t>
      </w:r>
    </w:p>
    <w:p w:rsidR="00F25005" w:rsidRPr="0006318E" w:rsidRDefault="00F25005" w:rsidP="00F25005">
      <w:pPr>
        <w:spacing w:after="0" w:line="240" w:lineRule="auto"/>
        <w:rPr>
          <w:rFonts w:ascii="Times New Roman" w:eastAsia="Times New Roman" w:hAnsi="Times New Roman" w:cs="Times New Roman"/>
          <w:color w:val="002060"/>
          <w:sz w:val="16"/>
          <w:szCs w:val="16"/>
          <w:shd w:val="clear" w:color="auto" w:fill="FFFFFF"/>
          <w:lang w:val="uk-UA" w:eastAsia="ru-RU"/>
        </w:rPr>
      </w:pPr>
    </w:p>
    <w:p w:rsidR="00A05A2E" w:rsidRPr="0006318E" w:rsidRDefault="00A05A2E" w:rsidP="00F25005">
      <w:pPr>
        <w:pStyle w:val="2"/>
        <w:spacing w:before="0" w:beforeAutospacing="0" w:after="0" w:afterAutospacing="0"/>
        <w:rPr>
          <w:color w:val="002060"/>
          <w:sz w:val="20"/>
          <w:szCs w:val="20"/>
          <w:shd w:val="clear" w:color="auto" w:fill="FFFFFF"/>
        </w:rPr>
      </w:pPr>
      <w:r w:rsidRPr="0006318E">
        <w:rPr>
          <w:i/>
          <w:iCs/>
          <w:color w:val="002060"/>
          <w:sz w:val="20"/>
          <w:szCs w:val="20"/>
          <w:shd w:val="clear" w:color="auto" w:fill="FFFFFF"/>
        </w:rPr>
        <w:t>3.2.2. Захист від виробничих випромінювань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Вимоги до засобів колективного захисту від інфрачервоного випромінювання викладено в ГОСТ 12.4.123-83. «ССБП. Засоби колективного захисту від інфрачервоного випромінювання. Загальні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техн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ічні вимоги».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Захист від цих випромінювань забезпечують пристрої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:</w:t>
      </w:r>
      <w:proofErr w:type="gramEnd"/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  <w:t>огороджувальні;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  <w:t>герметизувальні;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теплоізолювальні;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для вентиляції повітря;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автоматичного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 контролю і сигналізації;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дистанційного керування;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знаки безпеки.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Засоби захисту повинні забезпечувати теплове опромінення на робочих місцях, яке не перевищує вказаних в ГОСТ 12.1.005-88 значень: 35, 70 та 100 Вт/м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</w:rPr>
        <w:t>2</w:t>
      </w:r>
      <w:proofErr w:type="gramEnd"/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– залежно від частки (у %) опромінення поверхні тіла.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На практиці зниження інтенсивності теплового випромінювання на робочих місцях досягається 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lastRenderedPageBreak/>
        <w:t>застосуванням: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р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ізноманітних екранів (водяних завіс, скла із спеціальним покриттям, сітки, ланцюжка тощо);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теплоізолювальних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матер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іалів (азбесту, скловати, комбінованих екранів та ін.);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водоповітряного душування за інтенсивності випромінювання вище 0,36 кВт/м</w:t>
      </w:r>
      <w:r w:rsidRPr="0006318E">
        <w:rPr>
          <w:rFonts w:ascii="Times New Roman" w:hAnsi="Times New Roman" w:cs="Times New Roman"/>
          <w:color w:val="002060"/>
          <w:sz w:val="16"/>
          <w:szCs w:val="16"/>
          <w:vertAlign w:val="superscript"/>
        </w:rPr>
        <w:t>3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t>;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індивідуальні засоби захисту (окуляри, костюми з відбіленої тканини тощо).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За постійної температури нагрітого тіла ослабити дію теплового випромінювання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на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робітника можна шляхом зменшення площі випромінювальної поверхні і (або) збільшенням віддалі між джерелом випромінювання та робочим місцем.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У гарячих цехах підприємств громадського харчування проблеми захисту робітників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ід інфрачервоного випромінювання надзвичайно актуальні у зв’язку з використанням в технологічних процесах плит з відкритою поверхнею для смаження.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метою зниження тепловтрат і обмеження інтенсивності інфрачервоного випромінювання в робочій зоні поверхня для смаження плит повинна бути максимально завантажена наплитним посудом.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Для забезпечення доброго теплового самопочуття робітників слід передбачати повітряне душування в межах робочої зони.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Добрим засобом індиві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дуального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захисту від теплового випромінювання є халат з відбіленої тканини. Але кисті рук і обличчя робітника знаходяться часом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зоні інтенсивного тепловипромінювання.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Згідно з Кодексом законі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про працю України,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роб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ітники гарячих цехів і виробничих дільниць мають забезпечуватися безкоштовно газованою солоною водою.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Захист від електромагнітних полів радіочастот забезпечується: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екрануванням джерела випромінювання,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</w:rPr>
        <w:t> 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екрануванням робочих місць,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</w:rPr>
        <w:t> 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безпечною віддаллю,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обмеженням часу перебування людини в електромагнітному полі,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  <w:t>застосуванням засобів індивідуального захисту.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 машинах і апаратах для захисту обслуговуючого персоналу від електромагнітних полів застосовуються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: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екрани (суцільні металеві, сітчасті, еластичні та 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н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.);</w:t>
      </w:r>
    </w:p>
    <w:p w:rsidR="00A05A2E" w:rsidRPr="0006318E" w:rsidRDefault="00A05A2E" w:rsidP="00F25005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екрановані камери і блокування (для припинення роботи устаткування у разі знятого огородження, для автоматичного розряду конденсаторів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ід час відкривання дверцят блоку і автоматичного відключення водоохолодження при подачі напруги).</w:t>
      </w:r>
    </w:p>
    <w:p w:rsidR="00A05A2E" w:rsidRPr="0006318E" w:rsidRDefault="00A05A2E" w:rsidP="00F25005">
      <w:pPr>
        <w:pStyle w:val="2"/>
        <w:spacing w:before="0" w:beforeAutospacing="0" w:after="0" w:afterAutospacing="0"/>
        <w:rPr>
          <w:color w:val="002060"/>
          <w:sz w:val="16"/>
          <w:szCs w:val="16"/>
          <w:shd w:val="clear" w:color="auto" w:fill="FFFFFF"/>
        </w:rPr>
      </w:pPr>
      <w:r w:rsidRPr="0006318E">
        <w:rPr>
          <w:color w:val="002060"/>
          <w:sz w:val="16"/>
          <w:szCs w:val="16"/>
        </w:rPr>
        <w:br/>
      </w:r>
      <w:r w:rsidRPr="0006318E">
        <w:rPr>
          <w:color w:val="002060"/>
          <w:sz w:val="16"/>
          <w:szCs w:val="16"/>
          <w:shd w:val="clear" w:color="auto" w:fill="FFFFFF"/>
        </w:rPr>
        <w:t>В НВЧ-печах, які використовуються в торгі</w:t>
      </w:r>
      <w:proofErr w:type="gramStart"/>
      <w:r w:rsidRPr="0006318E">
        <w:rPr>
          <w:color w:val="002060"/>
          <w:sz w:val="16"/>
          <w:szCs w:val="16"/>
          <w:shd w:val="clear" w:color="auto" w:fill="FFFFFF"/>
        </w:rPr>
        <w:t>вл</w:t>
      </w:r>
      <w:proofErr w:type="gramEnd"/>
      <w:r w:rsidRPr="0006318E">
        <w:rPr>
          <w:color w:val="002060"/>
          <w:sz w:val="16"/>
          <w:szCs w:val="16"/>
          <w:shd w:val="clear" w:color="auto" w:fill="FFFFFF"/>
        </w:rPr>
        <w:t>і для теплової обробки харчової продукції, передбачено камерне огородження генератора електромагнітної енергії. Завдяки наявності блокування виключається можливість включення його в роботу при відкритих дверцятах робочої камери, знята задня панель і знятий зовнішній кожух.</w:t>
      </w:r>
      <w:r w:rsidRPr="0006318E">
        <w:rPr>
          <w:color w:val="002060"/>
          <w:sz w:val="16"/>
          <w:szCs w:val="16"/>
        </w:rPr>
        <w:br/>
      </w:r>
      <w:r w:rsidRPr="0006318E">
        <w:rPr>
          <w:color w:val="002060"/>
          <w:sz w:val="16"/>
          <w:szCs w:val="16"/>
        </w:rPr>
        <w:br/>
      </w:r>
      <w:proofErr w:type="gramStart"/>
      <w:r w:rsidRPr="0006318E">
        <w:rPr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color w:val="002060"/>
          <w:sz w:val="16"/>
          <w:szCs w:val="16"/>
          <w:shd w:val="clear" w:color="auto" w:fill="FFFFFF"/>
        </w:rPr>
        <w:t>ід час передпродажної перевірки і налагодження телевізійних апаратів захист від інфрачервоного випромінювання і побічних шкідливих ефектів досягається дотриманням безпечної віддалі, обмеженням часу перебування поблизу джерела випромінювання, а також обмеженням кількості одночасно працюючих апаратів.</w:t>
      </w:r>
      <w:r w:rsidRPr="0006318E">
        <w:rPr>
          <w:color w:val="002060"/>
          <w:sz w:val="16"/>
          <w:szCs w:val="16"/>
        </w:rPr>
        <w:br/>
      </w:r>
      <w:r w:rsidRPr="0006318E">
        <w:rPr>
          <w:color w:val="002060"/>
          <w:sz w:val="16"/>
          <w:szCs w:val="16"/>
        </w:rPr>
        <w:br/>
      </w:r>
      <w:r w:rsidRPr="0006318E">
        <w:rPr>
          <w:color w:val="002060"/>
          <w:sz w:val="16"/>
          <w:szCs w:val="16"/>
          <w:shd w:val="clear" w:color="auto" w:fill="FFFFFF"/>
        </w:rPr>
        <w:t>Під час роботи на персональній ЕОМ необхідно встановлювати в полі зору додатковий екран з прозорого матеріалу.</w:t>
      </w:r>
      <w:r w:rsidRPr="0006318E">
        <w:rPr>
          <w:color w:val="002060"/>
          <w:sz w:val="16"/>
          <w:szCs w:val="16"/>
        </w:rPr>
        <w:br/>
      </w:r>
      <w:r w:rsidRPr="0006318E">
        <w:rPr>
          <w:color w:val="002060"/>
          <w:sz w:val="16"/>
          <w:szCs w:val="16"/>
        </w:rPr>
        <w:br/>
      </w:r>
      <w:r w:rsidRPr="0006318E">
        <w:rPr>
          <w:color w:val="002060"/>
          <w:sz w:val="16"/>
          <w:szCs w:val="16"/>
          <w:shd w:val="clear" w:color="auto" w:fill="FFFFFF"/>
        </w:rPr>
        <w:t>Вимоги до гі</w:t>
      </w:r>
      <w:proofErr w:type="gramStart"/>
      <w:r w:rsidRPr="0006318E">
        <w:rPr>
          <w:color w:val="002060"/>
          <w:sz w:val="16"/>
          <w:szCs w:val="16"/>
          <w:shd w:val="clear" w:color="auto" w:fill="FFFFFF"/>
        </w:rPr>
        <w:t>г</w:t>
      </w:r>
      <w:proofErr w:type="gramEnd"/>
      <w:r w:rsidRPr="0006318E">
        <w:rPr>
          <w:color w:val="002060"/>
          <w:sz w:val="16"/>
          <w:szCs w:val="16"/>
          <w:shd w:val="clear" w:color="auto" w:fill="FFFFFF"/>
        </w:rPr>
        <w:t xml:space="preserve">ієнічної оцінки і контролю електромагнітних полів радіочастот на робочих місцях </w:t>
      </w:r>
      <w:r w:rsidRPr="0006318E">
        <w:rPr>
          <w:color w:val="002060"/>
          <w:sz w:val="16"/>
          <w:szCs w:val="16"/>
          <w:shd w:val="clear" w:color="auto" w:fill="FFFFFF"/>
        </w:rPr>
        <w:lastRenderedPageBreak/>
        <w:t xml:space="preserve">викладено в ГОСТ 12.1.006-84. «ССБП. Електромагнітні поля радіочастот. Допустимі </w:t>
      </w:r>
      <w:proofErr w:type="gramStart"/>
      <w:r w:rsidRPr="0006318E">
        <w:rPr>
          <w:color w:val="002060"/>
          <w:sz w:val="16"/>
          <w:szCs w:val="16"/>
          <w:shd w:val="clear" w:color="auto" w:fill="FFFFFF"/>
        </w:rPr>
        <w:t>р</w:t>
      </w:r>
      <w:proofErr w:type="gramEnd"/>
      <w:r w:rsidRPr="0006318E">
        <w:rPr>
          <w:color w:val="002060"/>
          <w:sz w:val="16"/>
          <w:szCs w:val="16"/>
          <w:shd w:val="clear" w:color="auto" w:fill="FFFFFF"/>
        </w:rPr>
        <w:t>івні на робочих місцях і вимоги до здійснення контролю».</w:t>
      </w:r>
      <w:r w:rsidRPr="0006318E">
        <w:rPr>
          <w:i/>
          <w:iCs/>
          <w:color w:val="002060"/>
          <w:sz w:val="16"/>
          <w:szCs w:val="16"/>
          <w:shd w:val="clear" w:color="auto" w:fill="FFFFFF"/>
        </w:rPr>
        <w:t xml:space="preserve"> 3.2.3. Захист від шуму та вібрації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Зниженню шуму, який створюється на робочих місцях і проникає ззовні, досягається використанням таких методі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: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зменшення шуму в джерелі;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зменшення шуму на шляху його розповсюдження;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акустична обробка приміщень;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раціональне планування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ідприємства;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раціональна організація робі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т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.</w:t>
      </w:r>
    </w:p>
    <w:p w:rsidR="00A05A2E" w:rsidRPr="0006318E" w:rsidRDefault="00A05A2E" w:rsidP="00DE3D7A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Зменшення шуму в джерелі забезпечується, наприклад, застосуванням в машинах і механізмах неметалевих деталей, металів, які мало шумлять, звукоізолюючих кожухів. Зменшити шум на шляху його розповсюдження можна за допомогою акустичних екранів 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р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ізноманітних огороджень.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Для зменшення загального шуму в приміщеннях проводиться їх акустична обробка, яка полягає в облицюванні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ст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ін і стель звукопоглинальними матеріалами (деревиною, волокнистими плитами, мінеральною ватою, капроновим волокном та ін.).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Зменшення шуму в приміщеннях досягається використанням об’ємних (штучних) поглиначів звуку, які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ідвішуються до стелі. В торгових залах підприємств торгівлі та громадського харчування з метою зменшення шуму влаштовують підвісні стелі.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На підприємствах передбачаються архітектурно-планувальні методи захисту від шуму, які включають, наприклад, раціональне розміщення технологічного обладнання на робочих місцях. У зв’язку з цим вентиляційні камери, машинні відділення холодильних установок,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м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ісця проведення завантажувально-розвантажувальних робіт максимально віддаляють від приміщень з постійним перебуванням людей.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Організовуючи роботи, необхідно орієнтуватися на застосування малошумних машин і технологічних процесів.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ід настільні апарати, машини і механізми, які шумлять, необхідно підкладати м’які килимки з синтетичних тканин, під ніжки столів – прокладки з м’якої гуми чи войлоку товщиною 6-8 мм.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Знижує шум своєчасне і правильне регулювання, змащування чи заміна металевих вузлів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р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ізних апаратів, машин і механізмів.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Захист від шуму регламентується такими документами: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  <w:t>ГОСТ 12.1.003-83. «ССБП. Шум. Загальні вимоги безпеки»;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ГОСТ 12.1.029-80. «ССБП. Засоби і методи захисту від шуму. Класифікація»;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ГОСТ 12.1.036-81. «ССБП. Шум. Допустимі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р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івні в житлових і громадських будівлях».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Вібробезпечні умови праці забезпечуються: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зменшення вібрації в джерелі виникнення;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відходом від режиму резонансу;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вібродемпфуванням;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динамічним гасінням коливань віброізоляцією.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Найрозповсюдженішими інженерними методами захисту від вібрації є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віброгасіння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та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вібродемпфування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.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Вібруючі машини (вентилятори, насоси, агрегати) встановлюються на окремих фундаментах. Між фундаментами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ід устаткуванням і стінами будівель повинні бути розриви. Джерела коливань ізолюють від опорних поверхонь гумовими, пружинними чи комбінованими віброізоляторами. Вентилятори приєднують до повітроводі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за допомогою гнучких вставок.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Обмеження часу дії вібрації на робітників забезпечується регламентованими перервами впродовж робочої 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lastRenderedPageBreak/>
        <w:t xml:space="preserve">зміни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для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активного відпочинку і лікувально-профілактичних заходів.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Вібробезпечні умови праці регламентуються такими документами: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ГОСТ 12.1.012-90. «ССБП. Вібраційна безпека. Загальні вимоги»;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</w:rPr>
        <w:t> 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ГОСТ 12.4.002-74. «ССБП. Засоби індивідуального захисту рук від вібрації. Загальні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техн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ічні вимоги»;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</w:rPr>
        <w:t> 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ГОСТ 12.4.024-76. «ССБП. Взуття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спец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іальне віброзахисне. Загальні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техн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ічні вимоги».</w:t>
      </w:r>
    </w:p>
    <w:p w:rsidR="00A05A2E" w:rsidRPr="0006318E" w:rsidRDefault="00A05A2E" w:rsidP="00F25005">
      <w:pPr>
        <w:spacing w:after="0" w:line="240" w:lineRule="auto"/>
        <w:rPr>
          <w:rStyle w:val="submenu-tabl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</w:pPr>
      <w:r w:rsidRPr="0006318E">
        <w:rPr>
          <w:rStyle w:val="butback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^</w:t>
      </w:r>
    </w:p>
    <w:p w:rsidR="00A05A2E" w:rsidRPr="0006318E" w:rsidRDefault="00A05A2E" w:rsidP="00F25005">
      <w:pPr>
        <w:pStyle w:val="2"/>
        <w:spacing w:before="0" w:beforeAutospacing="0" w:after="0" w:afterAutospacing="0"/>
        <w:rPr>
          <w:color w:val="002060"/>
          <w:sz w:val="20"/>
          <w:szCs w:val="20"/>
        </w:rPr>
      </w:pPr>
      <w:r w:rsidRPr="0006318E">
        <w:rPr>
          <w:i/>
          <w:iCs/>
          <w:color w:val="002060"/>
          <w:sz w:val="20"/>
          <w:szCs w:val="20"/>
          <w:shd w:val="clear" w:color="auto" w:fill="FFFFFF"/>
        </w:rPr>
        <w:t>3.2.4. Освітлення виробничих приміщень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Можливість людини орієнтуватися у просторі, здійснювати фізіологічні функції, виконувати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р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ізні види робіт залежить від виду і якості освітлення навколишнього середовища.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До освітлення ставляться певні гі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г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ієнічні вимоги. Освітлення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повинно бути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р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івномірним і достатнім для швидкого й легкого розрізнення об’єктів, забезпечувати деяку контрастність між об’єктом і фоном. Джерело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ітла не повинно засліплювати людину і створювати бліків на об’єкті, що розглядається.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Раціональне освітлення робочих місць і приміщень створює у працівників певний психологічний тонус, попереджує зорову і загальну втому, сприяє високопродуктивній праці. Недостатня освітленість робочих місць може бути непрямою причиною нещасних випадків на виробництві.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Освітлення буває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природне, штучне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суміщене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(одночасно використовується природне і штучне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ітло). Найсприятливіше для людини природне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освітлення.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Природне та штучне освітлення виробничих приміщень і робочих місць має відповідати СНі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ІІ-4-79 «Природне та штучне освітлення. Норми проектування».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Природне освітлення може бути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боковим, верхнім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комбінованим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.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Бокове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природне освітлення (однобічне і двобічне) – це освітлення приміщення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ітлом, яке проникає через вікна в стінах будівлі або через прозорі частини стін.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Верхнє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освітлення – це освітлення приміщення світлом, яке проникає через ліхтарі та прозору покрівлю будівлі.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Комбіноване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природне освітлення – це поєднання бокового і верхнього освітлення.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Природне освітлення характеризується коефіцієнтом природної освітленості (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е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), який являє собою відношення у відсотках природної освітленості (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Ев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), яка створюється в деякій точці заданої площини всередині приміщення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ітлом неба (безпосереднім чи після відбиття), до значення зовнішньої горизонтальної освітленості (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Ез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), яка створюється світлом повністю відкритого небосхилу.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У загальному вигляді: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noProof/>
          <w:color w:val="002060"/>
          <w:sz w:val="16"/>
          <w:szCs w:val="16"/>
          <w:lang w:eastAsia="ru-RU"/>
        </w:rPr>
        <w:drawing>
          <wp:inline distT="0" distB="0" distL="0" distR="0" wp14:anchorId="796A32D4" wp14:editId="7A2CEC4B">
            <wp:extent cx="818515" cy="425450"/>
            <wp:effectExtent l="0" t="0" r="635" b="0"/>
            <wp:docPr id="6" name="Рисунок 6" descr="http://mir.zavantag.com/pars_docs/refs/12/11710/11710_html_8b7e6b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mir.zavantag.com/pars_docs/refs/12/11710/11710_html_8b7e6b1.gi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8515" cy="425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Величини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Ев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та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Ен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вимірюються в люксах (лк). У разі бокового природного освітлення нормується мінімальне значення коефіцієнта природної освітленості (</w:t>
      </w:r>
      <w:proofErr w:type="gramStart"/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е</w:t>
      </w:r>
      <w:proofErr w:type="gramEnd"/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</w:rPr>
        <w:t>min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):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у разі однобічного – в точці, яка розташована на віддалі 1 м від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ст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іни, найбільш віддаленої від світлових прорізів,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</w:rPr>
        <w:t> 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lastRenderedPageBreak/>
        <w:t xml:space="preserve">а у разі двобічного – в точці посередині приміщення на перетині вертикальної площини характерного розрізу приміщення і умовної робочої поверхні або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ідлоги. Умовна робоча поверхня – це умовно прийнята горизонтальнa поверхня, розташована на віддалі 0,8 м від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ідлоги.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У разі верхнього і комбінованого освітлення нормується середнє значення коефіцієнта природної освітленості: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noProof/>
          <w:color w:val="002060"/>
          <w:sz w:val="16"/>
          <w:szCs w:val="16"/>
          <w:lang w:eastAsia="ru-RU"/>
        </w:rPr>
        <w:drawing>
          <wp:inline distT="0" distB="0" distL="0" distR="0" wp14:anchorId="2871EE10" wp14:editId="35C6962F">
            <wp:extent cx="2105025" cy="436245"/>
            <wp:effectExtent l="0" t="0" r="9525" b="1905"/>
            <wp:docPr id="5" name="Рисунок 5" descr="http://mir.zavantag.com/pars_docs/refs/12/11710/11710_html_5d28b4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mir.zavantag.com/pars_docs/refs/12/11710/11710_html_5d28b4b.gif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4362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де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е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</w:rPr>
        <w:t>1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, е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</w:rPr>
        <w:t>2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… е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</w:rPr>
        <w:t>п-1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 xml:space="preserve">, </w:t>
      </w:r>
      <w:proofErr w:type="gramStart"/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е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</w:rPr>
        <w:t>п</w:t>
      </w:r>
      <w:proofErr w:type="gramEnd"/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– значення коефіцієнтів природної освітленості в окремих точках приміщення;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п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– кількість точок визначення (перша і остання точки беруться на віддалі 1 м від поверхні стін чи перегородок).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У СНі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ІІ-4-79 наведені нормовані значення коефіцієнтів природної освітленості для будівель, розташованих у ІІІ поясі світлового клімату.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Для будівель, розташованих в I, II, IV i V поясах, ці значення коефіцієнтів визначаються за формулою: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noProof/>
          <w:color w:val="002060"/>
          <w:sz w:val="16"/>
          <w:szCs w:val="16"/>
          <w:lang w:eastAsia="ru-RU"/>
        </w:rPr>
        <w:drawing>
          <wp:inline distT="0" distB="0" distL="0" distR="0" wp14:anchorId="1E7C4FA9" wp14:editId="2208BDEB">
            <wp:extent cx="1424940" cy="255270"/>
            <wp:effectExtent l="0" t="0" r="3810" b="0"/>
            <wp:docPr id="4" name="Рисунок 4" descr="http://mir.zavantag.com/pars_docs/refs/12/11710/11710_html_7469b1b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mir.zavantag.com/pars_docs/refs/12/11710/11710_html_7469b1ba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4940" cy="255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де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е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</w:rPr>
        <w:t>Н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</w:rPr>
        <w:t>ІІІ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– значення коефіцієнтів природної освітленості для будівель у ІІІ поясі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ітлового клімату;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m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– коефіцієнт світлового клімату;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c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– коефіцієнт сонячності клімату.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Залежно від характеру зорової роботи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е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  <w:vertAlign w:val="subscript"/>
        </w:rPr>
        <w:t>Н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</w:rPr>
        <w:t>ІІІ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має значення в межах від 0,1 до 10 %.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Значення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m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i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c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приймаються для вказаних поясів за таблицею СНі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ІІ-4-79. Територія України знаходиться в IV i V поясах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ітлового клімату.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Пояси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ітлового клімату для деяких міст України: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IV – міста Київ, Харкі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V – міста Симферополь, Севастополь.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Для IV i V поясів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ітлового клімату коефіцієнт світлового клімату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m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приймається відповідно 0,9 і 0,8.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Значення коефіцієнта сонячності клімату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с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залежить від орієнтації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ітлових прорізів щодо сторін горизонту (від азимута в градусах). За розташування світлових прорізів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зовнішніх стінах будівель цей коефіцієнт береться для трьох інтервалів азимута: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у IV поясі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ітлового клімату 0,75; 0,8; 1,0 (північніше 50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sym w:font="Symbol" w:char="F0B0"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 північної широти) і 0,7; 0,75; 0,9 (50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sym w:font="Symbol" w:char="F0B0"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 північної широти та південніше),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</w:rPr>
        <w:t> 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у V поясі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</w:rPr>
        <w:t>ітлового клімату – 0,65; 0,7; 0,9 (північніше 40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sym w:font="Symbol" w:char="F0B0"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t xml:space="preserve"> північної широти).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Для освітлення приміщень в темний час доби, а за відсутності в них природного освітлення – у будь-який час - використовуються джерела штучного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ітла.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Штучне освітлення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поділяється: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lastRenderedPageBreak/>
        <w:t>за конструктивним виконанням – на загальне, місцеве і комбіноване;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</w:rPr>
        <w:t> 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за функціональним призначенням – на робоче, аварійне, евакуаційне та охоронне.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Загальне освітлення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забезпечує розподіл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ітла у всьому об’ємі приміщення. Воно поділяється на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 xml:space="preserve">загальне </w:t>
      </w:r>
      <w:proofErr w:type="gramStart"/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р</w:t>
      </w:r>
      <w:proofErr w:type="gramEnd"/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івномірне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загальне локалізоване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освітлення. На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ідприємствах торгівлі передбачається, здебільшого,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загальне рівномірне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освітлення приміщень.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Комбіноване освітлення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– це поєднання загального і місцевого освітлення. При цьому досягається концентрація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ітлового потоку на окремих робочих місцях. Комбіноване освітлення передбачається, наприклад, на робочих місцях контролерів-касирів. Застосування тільки місцевого освітлення не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допускається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Згідно СНі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ІІ-4-79, для штучного освітлення нормується абсолютне значення освітленості в люксах залежно від характеру зорової роботи, яскравості фону, контрасту об’єкта і фону, типу джерела світла і конструктивного виконання системи освітлення. Норми освітленості знаходяться в межах від 30 до 5000 лк.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За комбінованого освітлення освітленість робочої поверхні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ітильниками загального освітлення має складати 10 % від нормованої для комбінованого освітлення. При цьому найбільша і найменша освітленість має складати відповідно 500 і 150 лк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у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раз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 газорозрядних ламп розжарювання.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Норми освітленості природним і штучним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ітлом наведені в табл. 4.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Штучне освітлення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,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яке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забезпечує виконання робіт в звичайному режимі, називають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робочим освітленням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.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На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ідприємствах в сфері торгівлі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освітлення передбачається для всіх приміщень будівель, а також дільниць відкритого простору, що призначені для роботи, проходів людей та руху транспорту.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Таблиця 4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Style w:val="butback"/>
          <w:rFonts w:ascii="Times New Roman" w:hAnsi="Times New Roman" w:cs="Times New Roman"/>
          <w:b/>
          <w:bCs/>
          <w:color w:val="002060"/>
          <w:sz w:val="16"/>
          <w:szCs w:val="16"/>
          <w:shd w:val="clear" w:color="auto" w:fill="FFFFFF"/>
        </w:rPr>
        <w:t>^</w:t>
      </w:r>
      <w:r w:rsidRPr="0006318E">
        <w:rPr>
          <w:rStyle w:val="apple-converted-space"/>
          <w:rFonts w:ascii="Times New Roman" w:hAnsi="Times New Roman" w:cs="Times New Roman"/>
          <w:b/>
          <w:b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Style w:val="submenu-table"/>
          <w:rFonts w:ascii="Times New Roman" w:hAnsi="Times New Roman" w:cs="Times New Roman"/>
          <w:b/>
          <w:bCs/>
          <w:color w:val="002060"/>
          <w:sz w:val="16"/>
          <w:szCs w:val="16"/>
          <w:shd w:val="clear" w:color="auto" w:fill="FFFFFF"/>
        </w:rPr>
        <w:t>Норми освітленості за природного і штучного</w:t>
      </w:r>
      <w:r w:rsidR="00DE3D7A" w:rsidRPr="0006318E">
        <w:rPr>
          <w:rFonts w:ascii="Times New Roman" w:hAnsi="Times New Roman" w:cs="Times New Roman"/>
          <w:color w:val="002060"/>
          <w:sz w:val="16"/>
          <w:szCs w:val="16"/>
          <w:lang w:val="uk-UA"/>
        </w:rPr>
        <w:t xml:space="preserve"> </w:t>
      </w:r>
      <w:r w:rsidRPr="0006318E">
        <w:rPr>
          <w:rFonts w:ascii="Times New Roman" w:hAnsi="Times New Roman" w:cs="Times New Roman"/>
          <w:b/>
          <w:bCs/>
          <w:color w:val="002060"/>
          <w:sz w:val="16"/>
          <w:szCs w:val="16"/>
          <w:shd w:val="clear" w:color="auto" w:fill="FFFFFF"/>
        </w:rPr>
        <w:t>освітлення (СНі</w:t>
      </w:r>
      <w:proofErr w:type="gramStart"/>
      <w:r w:rsidRPr="0006318E">
        <w:rPr>
          <w:rFonts w:ascii="Times New Roman" w:hAnsi="Times New Roman" w:cs="Times New Roman"/>
          <w:b/>
          <w:bCs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b/>
          <w:bCs/>
          <w:color w:val="002060"/>
          <w:sz w:val="16"/>
          <w:szCs w:val="16"/>
          <w:shd w:val="clear" w:color="auto" w:fill="FFFFFF"/>
        </w:rPr>
        <w:t xml:space="preserve"> ІІ-4-79)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tbl>
      <w:tblPr>
        <w:tblW w:w="7506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3058"/>
        <w:gridCol w:w="1134"/>
        <w:gridCol w:w="992"/>
        <w:gridCol w:w="1068"/>
        <w:gridCol w:w="1254"/>
      </w:tblGrid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vMerge w:val="restart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Вид</w:t>
            </w:r>
            <w:r w:rsidRPr="0006318E">
              <w:rPr>
                <w:rStyle w:val="apple-converted-space"/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 </w:t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приміщення</w:t>
            </w:r>
          </w:p>
        </w:tc>
        <w:tc>
          <w:tcPr>
            <w:tcW w:w="1134" w:type="dxa"/>
            <w:vMerge w:val="restart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Площина нормування освіт-леності</w:t>
            </w:r>
          </w:p>
        </w:tc>
        <w:tc>
          <w:tcPr>
            <w:tcW w:w="992" w:type="dxa"/>
            <w:vMerge w:val="restart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Осві</w:t>
            </w:r>
            <w:proofErr w:type="gramStart"/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тле-н</w:t>
            </w:r>
            <w:proofErr w:type="gramEnd"/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ість робочих поверхонь (лк)</w:t>
            </w:r>
          </w:p>
        </w:tc>
        <w:tc>
          <w:tcPr>
            <w:tcW w:w="2322" w:type="dxa"/>
            <w:gridSpan w:val="2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Коефіцієнт природної освітленості е</w:t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  <w:vertAlign w:val="superscript"/>
              </w:rPr>
              <w:t>ІІІ</w:t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  <w:vertAlign w:val="subscript"/>
              </w:rPr>
              <w:t>Н</w:t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, %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vMerge/>
            <w:shd w:val="clear" w:color="auto" w:fill="FFFFFF"/>
            <w:vAlign w:val="center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/>
            <w:vAlign w:val="center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 xml:space="preserve">За боко-вого освіт-лення, </w:t>
            </w:r>
            <w:proofErr w:type="gramStart"/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е</w:t>
            </w:r>
            <w:proofErr w:type="gramEnd"/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  <w:vertAlign w:val="subscript"/>
              </w:rPr>
              <w:t>min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</w:rPr>
              <w:t>За верхнього комбінованого освітлення, е</w:t>
            </w:r>
            <w:r w:rsidRPr="0006318E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  <w:sz w:val="16"/>
                <w:szCs w:val="16"/>
                <w:vertAlign w:val="subscript"/>
              </w:rPr>
              <w:t>сер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2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3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4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i/>
                <w:iCs/>
                <w:color w:val="002060"/>
                <w:sz w:val="16"/>
                <w:szCs w:val="16"/>
              </w:rPr>
              <w:t>5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Зали для обідів, бу</w:t>
            </w:r>
            <w:r w:rsidR="00DE3D7A"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фети.</w:t>
            </w:r>
            <w:r w:rsidR="00DE3D7A"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Роздавальні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DE3D7A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Г-0,8*</w:t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="00A05A2E"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-«-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DE3D7A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200</w:t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="00A05A2E"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300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DE3D7A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0,5</w:t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="00A05A2E"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1,0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DE3D7A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2</w:t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="00A05A2E"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3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Гарячі цехи, холодні цехи, доготівельні і заготівельні цехи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-«-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200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1,0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3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Приміщення для миття кухонного та столового посуду, приміщення для </w:t>
            </w:r>
            <w:proofErr w:type="gramStart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р</w:t>
            </w:r>
            <w:proofErr w:type="gramEnd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ізання хліба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-«-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200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0,5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DE3D7A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="00A05A2E"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2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lastRenderedPageBreak/>
              <w:t>Кондитерські цехи і приміщення для мучних виробі</w:t>
            </w:r>
            <w:proofErr w:type="gramStart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-«-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300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1,0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3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Торгові зали магазинів: книжкових, готового одягу, білизни, взуття, тканин, хутряних виробів, головних уборів, парфумерних, галантерейних, ювелірних, електр</w:t>
            </w:r>
            <w:proofErr w:type="gramStart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о-</w:t>
            </w:r>
            <w:proofErr w:type="gramEnd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і радіотоварів, продовольчих без самообслуговування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-«-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300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0,5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2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Торгові зали продовольчих магазинів з самообслугову-ванням</w:t>
            </w:r>
            <w:bookmarkStart w:id="0" w:name="_GoBack"/>
            <w:bookmarkEnd w:id="0"/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-«-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400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0,5</w:t>
            </w:r>
            <w:r w:rsidRPr="0006318E">
              <w:rPr>
                <w:rStyle w:val="apple-converted-space"/>
                <w:rFonts w:ascii="Times New Roman" w:hAnsi="Times New Roman" w:cs="Times New Roman"/>
                <w:color w:val="002060"/>
                <w:sz w:val="16"/>
                <w:szCs w:val="16"/>
              </w:rPr>
              <w:t> 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2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Торгові зали магазинів: посуду, меблевих, спортивних товарів, будматеріалів, електро-побутових товарів, іграшок і канцелярських товарі</w:t>
            </w:r>
            <w:proofErr w:type="gramStart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-«-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200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0,5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2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Комори продовольчих товарі</w:t>
            </w:r>
            <w:proofErr w:type="gramStart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gramStart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П</w:t>
            </w:r>
            <w:proofErr w:type="gramEnd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ідлога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50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-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Комори непродовольчих товарі</w:t>
            </w:r>
            <w:proofErr w:type="gramStart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proofErr w:type="gramEnd"/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-«-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75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Машинні відділення ліфті</w:t>
            </w:r>
            <w:proofErr w:type="gramStart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в</w:t>
            </w:r>
            <w:proofErr w:type="gramEnd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і приміщення для холоди-льних установок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Г-0,8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30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Вестибюлі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proofErr w:type="gramStart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П</w:t>
            </w:r>
            <w:proofErr w:type="gramEnd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ідлога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75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-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-</w:t>
            </w:r>
          </w:p>
        </w:tc>
      </w:tr>
      <w:tr w:rsidR="0006318E" w:rsidRPr="0006318E" w:rsidTr="00DE3D7A">
        <w:trPr>
          <w:tblCellSpacing w:w="0" w:type="dxa"/>
          <w:jc w:val="center"/>
        </w:trPr>
        <w:tc>
          <w:tcPr>
            <w:tcW w:w="305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Коридори і проходи</w:t>
            </w:r>
            <w:proofErr w:type="gramStart"/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 xml:space="preserve"> :</w:t>
            </w:r>
            <w:proofErr w:type="gramEnd"/>
          </w:p>
          <w:p w:rsidR="00A05A2E" w:rsidRPr="0006318E" w:rsidRDefault="00A05A2E" w:rsidP="00DE3D7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головні</w:t>
            </w:r>
          </w:p>
          <w:p w:rsidR="00A05A2E" w:rsidRPr="0006318E" w:rsidRDefault="00A05A2E" w:rsidP="00DE3D7A">
            <w:pPr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інші</w:t>
            </w:r>
          </w:p>
        </w:tc>
        <w:tc>
          <w:tcPr>
            <w:tcW w:w="113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-«-</w:t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-«-</w:t>
            </w:r>
          </w:p>
        </w:tc>
        <w:tc>
          <w:tcPr>
            <w:tcW w:w="992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75</w:t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50</w:t>
            </w:r>
          </w:p>
        </w:tc>
        <w:tc>
          <w:tcPr>
            <w:tcW w:w="1068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0,1</w:t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0,1</w:t>
            </w:r>
          </w:p>
        </w:tc>
        <w:tc>
          <w:tcPr>
            <w:tcW w:w="1254" w:type="dxa"/>
            <w:shd w:val="clear" w:color="auto" w:fill="FFFFFF"/>
            <w:hideMark/>
          </w:tcPr>
          <w:p w:rsidR="00A05A2E" w:rsidRPr="0006318E" w:rsidRDefault="00A05A2E" w:rsidP="00DE3D7A">
            <w:pPr>
              <w:spacing w:after="0" w:line="240" w:lineRule="auto"/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t>-</w:t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</w:r>
            <w:r w:rsidRPr="0006318E">
              <w:rPr>
                <w:rFonts w:ascii="Times New Roman" w:hAnsi="Times New Roman" w:cs="Times New Roman"/>
                <w:color w:val="002060"/>
                <w:sz w:val="16"/>
                <w:szCs w:val="16"/>
              </w:rPr>
              <w:br/>
              <w:t>-</w:t>
            </w:r>
          </w:p>
        </w:tc>
      </w:tr>
    </w:tbl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Примітки :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</w:rPr>
        <w:t>*)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– горизонтальна площина на висоті 0,8 м над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ідлогою.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Аварійне освітлення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передбачається для продовження роботи у випадку відключення робочого освітлення. Найменша освітленість робочих поверхонь і території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ідприємства, які вимагають обслуговування при аварійному режимі, повинна складати 5 % від нормованої освітленості для загального робочого освітлення, але не менше 2 лк всередині будівлі і не менше 1 лк – на території підприємства.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ітильники аварійного освітлення повинні мати розпізнавальні ознаки: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особливі розміри, тип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чи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знаки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Евакуаційне освітлення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призначене для безпечної евакуації людей з приміщень і будівель у випадку аварійного відключення робочого освітлення. Воно передбачається в приміщеннях, де можуть одночасно знаходитися 100 чоловік, в проходах і на сходах за числа евакуйованих понад 50 чоловік. Евакуаційне освітлення повинно забезпечувати освітленість в приміщеннях на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ідлозі основних проходів і на сходах не менше 0,5 лк та на відкритій території – не менше 0,2 лк.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ід час евакуації людей можна використовувати світильники аварійного освітлення.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B приміщеннях, де можуть одночасно знаходитися 100 чоловік (торгові зали), у виробничих приміщеннях без природного освітлення з кількістю працівників більше 50 чоловік чи площею понад 150 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lastRenderedPageBreak/>
        <w:t>м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  <w:vertAlign w:val="superscript"/>
        </w:rPr>
        <w:t>2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(охолоджувальні камери) евакуаційний вихід позначають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ітловим вказівником «Вихід» білого кольору на зеленому фоні, який підключений до мережі евакуаційного (аварійного) освітлення.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Охоронне освітлення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призначене для освітлення в темний час доби об’єкті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, які спеціально охороняються.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Як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ітильники штучного світла використовуються лампи розжарювання і газорозрядні лампи, які живляться від мережі напругою не вище 220 В.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Для освітлення приміщень і робочих місць не допускається використовувати відкриті лампи. Застосовуються з цією метою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proofErr w:type="gramStart"/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ітильники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– прилади, які складаються з джерела світла (лампи) і арматури.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Залежно від особливостей розподілення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ітлового потоку в просторі світильники поділяються на класи: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прямого світла, переважно прямого світла, розсіяного світла, переважно розсіяного світла, відбитого світла.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Для обмеження засліплюючої дії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ітла на органи зору людини світильники повинні мати певний за величиною захисний кут, який утворюється перерізом горизонталі та лінії, що з’єднує крайню точку тіла, яке світиться, з протилежним краєм відбивача (непрозорого екрана). Захисний кут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ітильників залежно від їх конструкції знаходиться звичайно в межах 15 … ≥ 30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sym w:font="Symbol" w:char="F0B0"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.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Від величини захисного кута, потужності ламп, які використовуються, залежить висота розміщення світильників над підлогою. Для місцевого освітлення використовують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ітильники з непросвітними відбивачами, які мають захисний кут не менше 30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sym w:font="Symbol" w:char="F0B0"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. Допускається використовувати світильники з захисним кутом від 10 до 30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sym w:font="Symbol" w:char="F0B0"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за розташування відбивачів на рівні очей працівників.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Залежно від конструкції світильники бувають: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відкриті, захищені, закриті, пило-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b/>
          <w:bCs/>
          <w:i/>
          <w:iCs/>
          <w:color w:val="002060"/>
          <w:sz w:val="16"/>
          <w:szCs w:val="16"/>
          <w:shd w:val="clear" w:color="auto" w:fill="FFFFFF"/>
        </w:rPr>
        <w:t>вологонепроникні, вибухозахищені</w:t>
      </w:r>
      <w:r w:rsidRPr="0006318E">
        <w:rPr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.</w:t>
      </w:r>
      <w:r w:rsidRPr="0006318E">
        <w:rPr>
          <w:rStyle w:val="apple-converted-space"/>
          <w:rFonts w:ascii="Times New Roman" w:hAnsi="Times New Roman" w:cs="Times New Roman"/>
          <w:i/>
          <w:iCs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Світильники в складських приміщеннях, в яких зберігаються відкрито (без упаковки) харчові продукти чи тара для їх упаковки, повинні мати захисні пристрої (грати, сітки, розсіювачі, спеціальні патрони тощо), які виключають можливість випадання колб ламп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чи їх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друзок у разі руйнування.</w:t>
      </w:r>
      <w:r w:rsidRPr="0006318E">
        <w:rPr>
          <w:rStyle w:val="apple-converted-space"/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 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Висота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ідвішування світильників з лампами розжарювання: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потужністю 200 Вт – від 2,5 до 4 м;</w:t>
      </w:r>
    </w:p>
    <w:p w:rsidR="00A05A2E" w:rsidRPr="0006318E" w:rsidRDefault="00A05A2E" w:rsidP="00DE3D7A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t>для потужності понад 200 Вт – від 3 до 6 м.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Висота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ідвішування світильників з 4-ма люмінесцентними лампами – від 2,6 до 4 м, а за більшої кількості ламп – від 3,2 до 4,5.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Св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ітильники з лампами ДРЛ та ін. підвішують на висоті не менше 4 м за потужності до 400 Вт і не менше 6 м за більшої потужності.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Віддаль від світильників до товару, виробів і тари, які знаходяться в складських приміщеннях, має бути не менше 0,5 м.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Залежно від умов виробничого середовища, чистку ламп та освітлювальної арматури проводять з періодичністю від одного разу на шість місяців до двох разі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в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 на місяць.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 xml:space="preserve">На 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п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ідприємствах не рідше одного разу на рік перевіряють освітленість в контрольних точках і рівень загальної освітленості приміщень штучним світлом.</w:t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</w:rPr>
        <w:br/>
      </w:r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Для гі</w:t>
      </w:r>
      <w:proofErr w:type="gramStart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г</w:t>
      </w:r>
      <w:proofErr w:type="gramEnd"/>
      <w:r w:rsidRPr="0006318E">
        <w:rPr>
          <w:rFonts w:ascii="Times New Roman" w:hAnsi="Times New Roman" w:cs="Times New Roman"/>
          <w:color w:val="002060"/>
          <w:sz w:val="16"/>
          <w:szCs w:val="16"/>
          <w:shd w:val="clear" w:color="auto" w:fill="FFFFFF"/>
        </w:rPr>
        <w:t>ієнічної оцінки освітленості приміщень природним і штучним світлом використовують об’єктивні люксметри типу Ю-16.</w:t>
      </w:r>
    </w:p>
    <w:p w:rsidR="00A05A2E" w:rsidRPr="0006318E" w:rsidRDefault="00A05A2E" w:rsidP="00F25005">
      <w:pPr>
        <w:spacing w:after="0" w:line="240" w:lineRule="auto"/>
        <w:rPr>
          <w:rFonts w:ascii="Times New Roman" w:hAnsi="Times New Roman" w:cs="Times New Roman"/>
          <w:color w:val="002060"/>
          <w:sz w:val="16"/>
          <w:szCs w:val="16"/>
        </w:rPr>
      </w:pPr>
    </w:p>
    <w:sectPr w:rsidR="00A05A2E" w:rsidRPr="0006318E" w:rsidSect="00F25005"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47A1"/>
    <w:multiLevelType w:val="multilevel"/>
    <w:tmpl w:val="4D54F5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886729"/>
    <w:multiLevelType w:val="multilevel"/>
    <w:tmpl w:val="99BE7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96122C"/>
    <w:multiLevelType w:val="multilevel"/>
    <w:tmpl w:val="D01EC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D5F1D5B"/>
    <w:multiLevelType w:val="multilevel"/>
    <w:tmpl w:val="DDC802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03635B"/>
    <w:multiLevelType w:val="multilevel"/>
    <w:tmpl w:val="B2307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0FC51CC"/>
    <w:multiLevelType w:val="multilevel"/>
    <w:tmpl w:val="7EDE96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AA1069"/>
    <w:multiLevelType w:val="multilevel"/>
    <w:tmpl w:val="608A0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6D40155"/>
    <w:multiLevelType w:val="multilevel"/>
    <w:tmpl w:val="955EB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F0373F6"/>
    <w:multiLevelType w:val="multilevel"/>
    <w:tmpl w:val="EAF66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226C96"/>
    <w:multiLevelType w:val="multilevel"/>
    <w:tmpl w:val="FEACB2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7331C41"/>
    <w:multiLevelType w:val="multilevel"/>
    <w:tmpl w:val="3E246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51E7642"/>
    <w:multiLevelType w:val="multilevel"/>
    <w:tmpl w:val="3E06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9D16EE"/>
    <w:multiLevelType w:val="multilevel"/>
    <w:tmpl w:val="D652C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E5255D"/>
    <w:multiLevelType w:val="multilevel"/>
    <w:tmpl w:val="35E04B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F7110D9"/>
    <w:multiLevelType w:val="multilevel"/>
    <w:tmpl w:val="0CF8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36C423F"/>
    <w:multiLevelType w:val="multilevel"/>
    <w:tmpl w:val="4A3070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D3A734C"/>
    <w:multiLevelType w:val="multilevel"/>
    <w:tmpl w:val="F31AE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F5E6131"/>
    <w:multiLevelType w:val="multilevel"/>
    <w:tmpl w:val="C8F86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61430D9A"/>
    <w:multiLevelType w:val="multilevel"/>
    <w:tmpl w:val="1C0A20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661634A1"/>
    <w:multiLevelType w:val="multilevel"/>
    <w:tmpl w:val="94A2AF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8D3621"/>
    <w:multiLevelType w:val="multilevel"/>
    <w:tmpl w:val="787CAC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F170AA2"/>
    <w:multiLevelType w:val="hybridMultilevel"/>
    <w:tmpl w:val="80F83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05539E6"/>
    <w:multiLevelType w:val="multilevel"/>
    <w:tmpl w:val="F57E82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59E0E7F"/>
    <w:multiLevelType w:val="multilevel"/>
    <w:tmpl w:val="7F4E3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775972"/>
    <w:multiLevelType w:val="multilevel"/>
    <w:tmpl w:val="440627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E1A6CEB"/>
    <w:multiLevelType w:val="multilevel"/>
    <w:tmpl w:val="8EC0F4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17"/>
  </w:num>
  <w:num w:numId="3">
    <w:abstractNumId w:val="22"/>
  </w:num>
  <w:num w:numId="4">
    <w:abstractNumId w:val="5"/>
  </w:num>
  <w:num w:numId="5">
    <w:abstractNumId w:val="24"/>
  </w:num>
  <w:num w:numId="6">
    <w:abstractNumId w:val="23"/>
  </w:num>
  <w:num w:numId="7">
    <w:abstractNumId w:val="1"/>
  </w:num>
  <w:num w:numId="8">
    <w:abstractNumId w:val="12"/>
  </w:num>
  <w:num w:numId="9">
    <w:abstractNumId w:val="7"/>
  </w:num>
  <w:num w:numId="10">
    <w:abstractNumId w:val="8"/>
  </w:num>
  <w:num w:numId="11">
    <w:abstractNumId w:val="15"/>
  </w:num>
  <w:num w:numId="12">
    <w:abstractNumId w:val="0"/>
  </w:num>
  <w:num w:numId="13">
    <w:abstractNumId w:val="9"/>
  </w:num>
  <w:num w:numId="14">
    <w:abstractNumId w:val="3"/>
  </w:num>
  <w:num w:numId="15">
    <w:abstractNumId w:val="11"/>
  </w:num>
  <w:num w:numId="16">
    <w:abstractNumId w:val="2"/>
  </w:num>
  <w:num w:numId="17">
    <w:abstractNumId w:val="13"/>
  </w:num>
  <w:num w:numId="18">
    <w:abstractNumId w:val="10"/>
  </w:num>
  <w:num w:numId="19">
    <w:abstractNumId w:val="16"/>
  </w:num>
  <w:num w:numId="20">
    <w:abstractNumId w:val="20"/>
  </w:num>
  <w:num w:numId="21">
    <w:abstractNumId w:val="6"/>
  </w:num>
  <w:num w:numId="22">
    <w:abstractNumId w:val="14"/>
  </w:num>
  <w:num w:numId="23">
    <w:abstractNumId w:val="18"/>
  </w:num>
  <w:num w:numId="24">
    <w:abstractNumId w:val="4"/>
  </w:num>
  <w:num w:numId="25">
    <w:abstractNumId w:val="25"/>
  </w:num>
  <w:num w:numId="2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hideSpellingError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5A90"/>
    <w:rsid w:val="0006318E"/>
    <w:rsid w:val="00757433"/>
    <w:rsid w:val="007E5A90"/>
    <w:rsid w:val="00840367"/>
    <w:rsid w:val="00A05A2E"/>
    <w:rsid w:val="00DA1940"/>
    <w:rsid w:val="00DE3D7A"/>
    <w:rsid w:val="00F25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5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1940"/>
  </w:style>
  <w:style w:type="paragraph" w:styleId="a3">
    <w:name w:val="Balloon Text"/>
    <w:basedOn w:val="a"/>
    <w:link w:val="a4"/>
    <w:uiPriority w:val="99"/>
    <w:semiHidden/>
    <w:unhideWhenUsed/>
    <w:rsid w:val="00DA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9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5A2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5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A05A2E"/>
  </w:style>
  <w:style w:type="character" w:customStyle="1" w:styleId="butback">
    <w:name w:val="butback"/>
    <w:basedOn w:val="a0"/>
    <w:rsid w:val="00A05A2E"/>
  </w:style>
  <w:style w:type="paragraph" w:styleId="a6">
    <w:name w:val="List Paragraph"/>
    <w:basedOn w:val="a"/>
    <w:uiPriority w:val="34"/>
    <w:qFormat/>
    <w:rsid w:val="00F2500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05A2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A1940"/>
  </w:style>
  <w:style w:type="paragraph" w:styleId="a3">
    <w:name w:val="Balloon Text"/>
    <w:basedOn w:val="a"/>
    <w:link w:val="a4"/>
    <w:uiPriority w:val="99"/>
    <w:semiHidden/>
    <w:unhideWhenUsed/>
    <w:rsid w:val="00DA19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940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A05A2E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05A2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submenu-table">
    <w:name w:val="submenu-table"/>
    <w:basedOn w:val="a0"/>
    <w:rsid w:val="00A05A2E"/>
  </w:style>
  <w:style w:type="character" w:customStyle="1" w:styleId="butback">
    <w:name w:val="butback"/>
    <w:basedOn w:val="a0"/>
    <w:rsid w:val="00A05A2E"/>
  </w:style>
  <w:style w:type="paragraph" w:styleId="a6">
    <w:name w:val="List Paragraph"/>
    <w:basedOn w:val="a"/>
    <w:uiPriority w:val="34"/>
    <w:qFormat/>
    <w:rsid w:val="00F250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51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4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3" Type="http://schemas.microsoft.com/office/2007/relationships/stylesWithEffects" Target="stylesWithEffects.xml"/><Relationship Id="rId7" Type="http://schemas.openxmlformats.org/officeDocument/2006/relationships/image" Target="media/image2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gif"/><Relationship Id="rId4" Type="http://schemas.openxmlformats.org/officeDocument/2006/relationships/settings" Target="settings.xml"/><Relationship Id="rId9" Type="http://schemas.openxmlformats.org/officeDocument/2006/relationships/image" Target="media/image4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6</Pages>
  <Words>4432</Words>
  <Characters>25266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Федя</dc:creator>
  <cp:keywords/>
  <dc:description/>
  <cp:lastModifiedBy>Федя</cp:lastModifiedBy>
  <cp:revision>4</cp:revision>
  <dcterms:created xsi:type="dcterms:W3CDTF">2015-09-29T19:23:00Z</dcterms:created>
  <dcterms:modified xsi:type="dcterms:W3CDTF">2015-09-29T19:54:00Z</dcterms:modified>
</cp:coreProperties>
</file>